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4704C2FF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r w:rsidR="00CF22DF" w:rsidRPr="00CF22DF">
        <w:rPr>
          <w:b/>
          <w:sz w:val="28"/>
          <w:szCs w:val="28"/>
        </w:rPr>
        <w:t>Русский язык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8"/>
          <w:footerReference w:type="default" r:id="rId9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F851AC" w:rsidRPr="00F945F3" w14:paraId="36672D8C" w14:textId="77777777" w:rsidTr="00EF37BB">
        <w:tc>
          <w:tcPr>
            <w:tcW w:w="2943" w:type="dxa"/>
            <w:shd w:val="clear" w:color="auto" w:fill="auto"/>
          </w:tcPr>
          <w:p w14:paraId="328F1527" w14:textId="48D85BFC" w:rsidR="00F851AC" w:rsidRDefault="00F851AC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09 </w:t>
            </w:r>
            <w:r w:rsidRPr="00F851AC">
              <w:rPr>
                <w:b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6663" w:type="dxa"/>
            <w:shd w:val="clear" w:color="auto" w:fill="auto"/>
          </w:tcPr>
          <w:p w14:paraId="7C2CDD53" w14:textId="66C73765" w:rsidR="00F851AC" w:rsidRDefault="00F851AC" w:rsidP="007B0C1F">
            <w:r w:rsidRPr="00F945F3">
              <w:t>З-</w:t>
            </w:r>
            <w:r>
              <w:t>О</w:t>
            </w:r>
            <w:r w:rsidRPr="00F945F3">
              <w:t>К-</w:t>
            </w:r>
            <w:r>
              <w:t>09</w:t>
            </w:r>
            <w:r w:rsidRPr="00F945F3">
              <w:t>-</w:t>
            </w:r>
            <w:r>
              <w:t xml:space="preserve"> правила</w:t>
            </w:r>
            <w:r>
              <w:rPr>
                <w:spacing w:val="-1"/>
              </w:rPr>
              <w:t xml:space="preserve"> </w:t>
            </w:r>
            <w:r>
              <w:t>построения</w:t>
            </w:r>
            <w:r>
              <w:rPr>
                <w:spacing w:val="-1"/>
              </w:rPr>
              <w:t xml:space="preserve"> </w:t>
            </w:r>
            <w:r>
              <w:t xml:space="preserve">простых и сложных предложений на профессиональные темы; основные </w:t>
            </w:r>
            <w:r>
              <w:rPr>
                <w:spacing w:val="-2"/>
              </w:rPr>
              <w:t xml:space="preserve">общеупотребительные глаголы </w:t>
            </w:r>
            <w:r>
              <w:t xml:space="preserve">(бытовая и профессиональная лексика); лексический минимум, относящийся к описанию предметов, </w:t>
            </w:r>
            <w:r>
              <w:rPr>
                <w:spacing w:val="-2"/>
              </w:rPr>
              <w:t xml:space="preserve">средств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 xml:space="preserve">процессов </w:t>
            </w:r>
            <w:r>
              <w:t>профессиональной деятельности; особенности произношения; правила чтения</w:t>
            </w:r>
            <w:r>
              <w:rPr>
                <w:spacing w:val="71"/>
              </w:rPr>
              <w:t xml:space="preserve"> </w:t>
            </w:r>
            <w:r>
              <w:t>текстов</w:t>
            </w:r>
            <w:r>
              <w:rPr>
                <w:spacing w:val="72"/>
              </w:rPr>
              <w:t xml:space="preserve"> </w:t>
            </w:r>
            <w:r>
              <w:rPr>
                <w:spacing w:val="-2"/>
              </w:rPr>
              <w:t>профессиональной направленности</w:t>
            </w:r>
          </w:p>
          <w:p w14:paraId="362B4E4A" w14:textId="64915283" w:rsidR="00F851AC" w:rsidRPr="00F945F3" w:rsidRDefault="00F851AC" w:rsidP="007B0C1F">
            <w:r w:rsidRPr="00F945F3">
              <w:t>У-</w:t>
            </w:r>
            <w:r>
              <w:t>О</w:t>
            </w:r>
            <w:r w:rsidRPr="00F945F3">
              <w:t>К-</w:t>
            </w:r>
            <w:r>
              <w:t xml:space="preserve">09- понимать общий смысл четко произнесенных высказываний </w:t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 xml:space="preserve">известные </w:t>
            </w:r>
            <w:r>
              <w:rPr>
                <w:spacing w:val="-4"/>
              </w:rPr>
              <w:t xml:space="preserve">темы </w:t>
            </w:r>
            <w:r>
              <w:t xml:space="preserve">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</w:t>
            </w:r>
            <w:r>
              <w:rPr>
                <w:spacing w:val="-2"/>
              </w:rPr>
              <w:t xml:space="preserve">своей профессиональной </w:t>
            </w:r>
            <w:r>
              <w:t xml:space="preserve">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</w:t>
            </w:r>
            <w:r>
              <w:rPr>
                <w:spacing w:val="-4"/>
              </w:rPr>
              <w:t>темы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CF22DF" w:rsidRPr="00010170" w14:paraId="78AD997A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CF22DF" w:rsidRPr="00010170" w:rsidRDefault="00CF22DF" w:rsidP="006923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420E467B" w14:textId="77777777" w:rsidR="00CF22DF" w:rsidRPr="008428D4" w:rsidRDefault="00CF22DF" w:rsidP="00CF22DF">
            <w:pPr>
              <w:rPr>
                <w:rFonts w:eastAsia="Calibri"/>
              </w:rPr>
            </w:pPr>
            <w:r w:rsidRPr="008428D4">
              <w:rPr>
                <w:rFonts w:eastAsia="Calibri"/>
              </w:rPr>
              <w:t>Какие пунктуационные знаки должны быть в данном предложении, выберите правильное обоснование:</w:t>
            </w:r>
          </w:p>
          <w:p w14:paraId="38B2B82C" w14:textId="77777777" w:rsidR="00CF22DF" w:rsidRDefault="00CF22DF" w:rsidP="00CF22DF">
            <w:pPr>
              <w:rPr>
                <w:rFonts w:eastAsia="Calibri"/>
                <w:color w:val="000000"/>
              </w:rPr>
            </w:pPr>
            <w:r w:rsidRPr="009A2400">
              <w:rPr>
                <w:rFonts w:eastAsia="Calibri"/>
                <w:color w:val="000000"/>
              </w:rPr>
              <w:t xml:space="preserve">Важной задачей в процессе использования электрооборудования является ремонт </w:t>
            </w:r>
            <w:r>
              <w:rPr>
                <w:rFonts w:eastAsia="Calibri"/>
                <w:color w:val="000000"/>
              </w:rPr>
              <w:t xml:space="preserve">…. </w:t>
            </w:r>
            <w:r w:rsidRPr="009A2400">
              <w:rPr>
                <w:rFonts w:eastAsia="Calibri"/>
                <w:color w:val="000000"/>
              </w:rPr>
              <w:t xml:space="preserve"> комплекс мероприятий по восстановлению работоспособного или исправного состояния элек</w:t>
            </w:r>
            <w:r>
              <w:rPr>
                <w:rFonts w:eastAsia="Calibri"/>
                <w:color w:val="000000"/>
              </w:rPr>
              <w:t>трооборудования и его элементов</w:t>
            </w:r>
            <w:r w:rsidRPr="009A2400">
              <w:rPr>
                <w:rFonts w:eastAsia="Calibri"/>
                <w:color w:val="000000"/>
              </w:rPr>
              <w:t xml:space="preserve">. </w:t>
            </w:r>
          </w:p>
          <w:p w14:paraId="3B504182" w14:textId="06C05C42" w:rsidR="00CF22DF" w:rsidRPr="004455E3" w:rsidRDefault="00CF22DF" w:rsidP="00CF22D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1) </w:t>
            </w:r>
            <w:r w:rsidRPr="004455E3">
              <w:rPr>
                <w:rFonts w:eastAsia="Calibri"/>
              </w:rPr>
              <w:t>запятая, так как это сложное предложение;</w:t>
            </w:r>
          </w:p>
          <w:p w14:paraId="10EDE3AF" w14:textId="3BE2532F" w:rsidR="00CF22DF" w:rsidRDefault="00CF22DF" w:rsidP="00CF22D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2) </w:t>
            </w:r>
            <w:r w:rsidRPr="004455E3">
              <w:rPr>
                <w:rFonts w:eastAsia="Calibri"/>
              </w:rPr>
              <w:t>тире, т.к. это бессоюзное сложное предложение;</w:t>
            </w:r>
          </w:p>
          <w:p w14:paraId="78D7229B" w14:textId="0E1B71E2" w:rsidR="00CF22DF" w:rsidRPr="00010170" w:rsidRDefault="00CF22DF" w:rsidP="00CF22DF">
            <w:pPr>
              <w:rPr>
                <w:color w:val="222222"/>
              </w:rPr>
            </w:pPr>
            <w:r>
              <w:rPr>
                <w:rFonts w:eastAsia="Calibri"/>
              </w:rPr>
              <w:t xml:space="preserve">3) </w:t>
            </w:r>
            <w:r w:rsidRPr="004455E3">
              <w:rPr>
                <w:rFonts w:eastAsia="Calibri"/>
              </w:rPr>
              <w:t>тире, так как пропущена связка «это есть» составного именного сказуемого в простом предложении.</w:t>
            </w:r>
          </w:p>
        </w:tc>
        <w:tc>
          <w:tcPr>
            <w:tcW w:w="2664" w:type="dxa"/>
            <w:shd w:val="clear" w:color="auto" w:fill="auto"/>
          </w:tcPr>
          <w:p w14:paraId="68FACD94" w14:textId="073DBE38" w:rsidR="00CF22DF" w:rsidRPr="00010170" w:rsidRDefault="00CF22DF" w:rsidP="00CF22DF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2)</w:t>
            </w:r>
          </w:p>
        </w:tc>
      </w:tr>
      <w:tr w:rsidR="00CF22DF" w:rsidRPr="00010170" w14:paraId="0D393FE0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CF22DF" w:rsidRPr="00010170" w:rsidRDefault="00CF22DF" w:rsidP="006923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37F8D430" w14:textId="34495EB5" w:rsidR="00CF22DF" w:rsidRPr="009E5649" w:rsidRDefault="00CF22DF" w:rsidP="00CF22DF">
            <w:r w:rsidRPr="009E5649">
              <w:t>Выберите предложения с речевой ошибкой.</w:t>
            </w:r>
          </w:p>
          <w:p w14:paraId="5FF1133F" w14:textId="0C2707BF" w:rsidR="00CF22DF" w:rsidRPr="009E5649" w:rsidRDefault="00FB4BD6" w:rsidP="00CF22DF">
            <w:r>
              <w:t xml:space="preserve">1) </w:t>
            </w:r>
            <w:r w:rsidR="00CF22DF" w:rsidRPr="009E5649">
              <w:t>Активисты пришли вовремя и активно выполнили поставленные перед ними задачи.</w:t>
            </w:r>
          </w:p>
          <w:p w14:paraId="3E7C419C" w14:textId="4E53AE2E" w:rsidR="00CF22DF" w:rsidRPr="009E5649" w:rsidRDefault="00FB4BD6" w:rsidP="00CF22DF">
            <w:r>
              <w:t xml:space="preserve">2) </w:t>
            </w:r>
            <w:r w:rsidR="00CF22DF" w:rsidRPr="009E5649">
              <w:t>Первое место и призовой кубок были завоеваны спортсменкой на соревнованиях.</w:t>
            </w:r>
          </w:p>
          <w:p w14:paraId="3FEDE2D3" w14:textId="171BA084" w:rsidR="00CF22DF" w:rsidRPr="009E5649" w:rsidRDefault="00FB4BD6" w:rsidP="00CF22DF">
            <w:r>
              <w:t xml:space="preserve">3) </w:t>
            </w:r>
            <w:r w:rsidR="00CF22DF" w:rsidRPr="009E5649">
              <w:t>Руководители предприятия настроены на деловой настрой.</w:t>
            </w:r>
          </w:p>
          <w:p w14:paraId="42C7B0E1" w14:textId="3D12B9C4" w:rsidR="00CF22DF" w:rsidRPr="00010170" w:rsidRDefault="00FB4BD6" w:rsidP="00CF22DF">
            <w:r>
              <w:t xml:space="preserve">4) </w:t>
            </w:r>
            <w:r w:rsidR="00CF22DF" w:rsidRPr="009E5649">
              <w:t>Летом дни длятся длиннее.</w:t>
            </w:r>
          </w:p>
        </w:tc>
        <w:tc>
          <w:tcPr>
            <w:tcW w:w="2664" w:type="dxa"/>
            <w:shd w:val="clear" w:color="auto" w:fill="auto"/>
          </w:tcPr>
          <w:p w14:paraId="01D96D0D" w14:textId="07BE75A0" w:rsidR="00CF22DF" w:rsidRPr="00FB4BD6" w:rsidRDefault="00CF22DF" w:rsidP="00CF22DF">
            <w:r w:rsidRPr="009E5649">
              <w:t>1</w:t>
            </w:r>
            <w:r w:rsidR="00FB4BD6">
              <w:t xml:space="preserve">, </w:t>
            </w:r>
            <w:r w:rsidRPr="009E5649">
              <w:t>3</w:t>
            </w:r>
            <w:r w:rsidR="00FB4BD6">
              <w:t xml:space="preserve">, </w:t>
            </w:r>
            <w:r w:rsidRPr="009E5649">
              <w:t>4</w:t>
            </w:r>
          </w:p>
        </w:tc>
      </w:tr>
      <w:tr w:rsidR="00CF22DF" w:rsidRPr="00010170" w14:paraId="47BA4D7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CF22DF" w:rsidRPr="00010170" w:rsidRDefault="00CF22DF" w:rsidP="006923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292C2428" w14:textId="77777777" w:rsidR="00CF22DF" w:rsidRPr="009E5649" w:rsidRDefault="00CF22DF" w:rsidP="00CF22DF">
            <w:r w:rsidRPr="009E5649">
              <w:t xml:space="preserve">Определите ошибку в предложении: </w:t>
            </w:r>
          </w:p>
          <w:p w14:paraId="1D73DB5D" w14:textId="77777777" w:rsidR="00CF22DF" w:rsidRPr="009E5649" w:rsidRDefault="00CF22DF" w:rsidP="00CF22DF">
            <w:pPr>
              <w:rPr>
                <w:i/>
              </w:rPr>
            </w:pPr>
            <w:r w:rsidRPr="009E5649">
              <w:rPr>
                <w:i/>
              </w:rPr>
              <w:t xml:space="preserve">Отличия смогли найти при помощи специальной техники и микроскопов лишь эксперты. </w:t>
            </w:r>
          </w:p>
          <w:p w14:paraId="00B3478B" w14:textId="522ACED1" w:rsidR="00CF22DF" w:rsidRPr="009E5649" w:rsidRDefault="00FB4BD6" w:rsidP="00CF22DF">
            <w:r>
              <w:t xml:space="preserve">1) </w:t>
            </w:r>
            <w:r w:rsidR="00CF22DF" w:rsidRPr="009E5649">
              <w:t>ошибка в употреблении деепричастий и деепричастных оборотов;</w:t>
            </w:r>
          </w:p>
          <w:p w14:paraId="78CC6148" w14:textId="4DC32BE1" w:rsidR="00CF22DF" w:rsidRPr="009E5649" w:rsidRDefault="00FB4BD6" w:rsidP="00CF22DF">
            <w:r>
              <w:t xml:space="preserve">2) </w:t>
            </w:r>
            <w:r w:rsidR="00CF22DF" w:rsidRPr="009E5649">
              <w:t>ошибка в порядке слов;</w:t>
            </w:r>
          </w:p>
          <w:p w14:paraId="13C798E6" w14:textId="36E5B894" w:rsidR="00CF22DF" w:rsidRPr="00010170" w:rsidRDefault="00FB4BD6" w:rsidP="00CF22DF">
            <w:r>
              <w:t xml:space="preserve">3) </w:t>
            </w:r>
            <w:r w:rsidR="00CF22DF" w:rsidRPr="009E5649">
              <w:t>ошибка в употреблении однородных членов предложения.</w:t>
            </w:r>
          </w:p>
        </w:tc>
        <w:tc>
          <w:tcPr>
            <w:tcW w:w="2664" w:type="dxa"/>
            <w:shd w:val="clear" w:color="auto" w:fill="auto"/>
          </w:tcPr>
          <w:p w14:paraId="6B416B32" w14:textId="12D3941D" w:rsidR="00CF22DF" w:rsidRPr="00010170" w:rsidRDefault="00CF22DF" w:rsidP="00CF22DF">
            <w:pPr>
              <w:rPr>
                <w:rFonts w:eastAsia="Calibri"/>
              </w:rPr>
            </w:pPr>
            <w:r w:rsidRPr="009E5649">
              <w:t>2)</w:t>
            </w:r>
          </w:p>
        </w:tc>
      </w:tr>
      <w:tr w:rsidR="00CF22DF" w:rsidRPr="00010170" w14:paraId="5845B4F6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D54093C" w14:textId="48B57F4B" w:rsidR="00CF22DF" w:rsidRPr="00010170" w:rsidRDefault="00CF22DF" w:rsidP="006923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266" w:type="dxa"/>
            <w:shd w:val="clear" w:color="auto" w:fill="auto"/>
          </w:tcPr>
          <w:p w14:paraId="3DD15E9B" w14:textId="77777777" w:rsidR="00CF22DF" w:rsidRPr="00716F9F" w:rsidRDefault="00CF22DF" w:rsidP="00CF22DF">
            <w:r w:rsidRPr="00716F9F">
              <w:t xml:space="preserve">Указать слово, морфемное строение которого соответствует схеме: </w:t>
            </w:r>
            <w:r>
              <w:rPr>
                <w:noProof/>
              </w:rPr>
              <w:pict w14:anchorId="3DECBB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96pt;height:22.5pt;visibility:visible">
                  <v:imagedata r:id="rId10" o:title=""/>
                </v:shape>
              </w:pict>
            </w:r>
          </w:p>
          <w:p w14:paraId="24273B93" w14:textId="36304104" w:rsidR="00CF22DF" w:rsidRPr="00716F9F" w:rsidRDefault="00FB4BD6" w:rsidP="00CF22DF">
            <w:r>
              <w:t xml:space="preserve">1) </w:t>
            </w:r>
            <w:r w:rsidR="00CF22DF" w:rsidRPr="00716F9F">
              <w:t>лживость;</w:t>
            </w:r>
          </w:p>
          <w:p w14:paraId="10253306" w14:textId="40D477F9" w:rsidR="00CF22DF" w:rsidRPr="00716F9F" w:rsidRDefault="00FB4BD6" w:rsidP="00CF22DF">
            <w:r>
              <w:t xml:space="preserve">2) </w:t>
            </w:r>
            <w:r w:rsidR="00CF22DF" w:rsidRPr="00716F9F">
              <w:t>хвастливость;</w:t>
            </w:r>
          </w:p>
          <w:p w14:paraId="7E231EA1" w14:textId="187C6A97" w:rsidR="00CF22DF" w:rsidRPr="00716F9F" w:rsidRDefault="00FB4BD6" w:rsidP="00CF22DF">
            <w:r>
              <w:t xml:space="preserve">3) </w:t>
            </w:r>
            <w:r w:rsidR="00CF22DF" w:rsidRPr="00716F9F">
              <w:t>стыдливость;</w:t>
            </w:r>
          </w:p>
          <w:p w14:paraId="6BF301E2" w14:textId="259C26F7" w:rsidR="00CF22DF" w:rsidRPr="00010170" w:rsidRDefault="00FB4BD6" w:rsidP="00CF22DF">
            <w:pPr>
              <w:rPr>
                <w:lang w:val="en-US"/>
              </w:rPr>
            </w:pPr>
            <w:r>
              <w:t xml:space="preserve">4) </w:t>
            </w:r>
            <w:r w:rsidR="00CF22DF" w:rsidRPr="00716F9F">
              <w:t>совестливость.</w:t>
            </w:r>
          </w:p>
        </w:tc>
        <w:tc>
          <w:tcPr>
            <w:tcW w:w="2664" w:type="dxa"/>
            <w:shd w:val="clear" w:color="auto" w:fill="auto"/>
          </w:tcPr>
          <w:p w14:paraId="649C390E" w14:textId="52700DCE" w:rsidR="00CF22DF" w:rsidRPr="00010170" w:rsidRDefault="00CF22DF" w:rsidP="00CF22DF">
            <w:pPr>
              <w:rPr>
                <w:rFonts w:eastAsia="Calibri"/>
              </w:rPr>
            </w:pPr>
            <w:r w:rsidRPr="00716F9F">
              <w:rPr>
                <w:rFonts w:eastAsia="Calibri"/>
              </w:rPr>
              <w:t>1</w:t>
            </w:r>
          </w:p>
        </w:tc>
      </w:tr>
      <w:tr w:rsidR="00CF22DF" w:rsidRPr="00010170" w14:paraId="4FE0ADD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CF22DF" w:rsidRPr="00010170" w:rsidRDefault="00CF22DF" w:rsidP="006923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18EBFFF0" w14:textId="77777777" w:rsidR="00CF22DF" w:rsidRPr="00716F9F" w:rsidRDefault="00CF22DF" w:rsidP="00CF22DF">
            <w:r w:rsidRPr="00716F9F">
              <w:rPr>
                <w:i/>
              </w:rPr>
              <w:t>Прочитайте предложения.</w:t>
            </w:r>
          </w:p>
          <w:p w14:paraId="30C647AC" w14:textId="77777777" w:rsidR="00CF22DF" w:rsidRPr="00716F9F" w:rsidRDefault="00CF22DF" w:rsidP="00CF22DF">
            <w:r w:rsidRPr="00716F9F">
              <w:t>А. В каждом из этих созвездий Солнце бывает примерно месяц.</w:t>
            </w:r>
          </w:p>
          <w:p w14:paraId="41B84EC7" w14:textId="77777777" w:rsidR="00CF22DF" w:rsidRPr="00716F9F" w:rsidRDefault="00CF22DF" w:rsidP="00CF22DF">
            <w:r w:rsidRPr="00716F9F">
              <w:t>Б. Наблюдать Солнце в этом зодиакальном созвездии, в котором оно находится в денный день года, можно только во время полного солнечного затмения.</w:t>
            </w:r>
          </w:p>
          <w:p w14:paraId="56B2F219" w14:textId="77777777" w:rsidR="00CF22DF" w:rsidRPr="00716F9F" w:rsidRDefault="00CF22DF" w:rsidP="00CF22DF">
            <w:r w:rsidRPr="00716F9F">
              <w:t>В. Мы знаем, что на своем видимом пути Солнце пересекает двенадцать созвездий Зодиака.</w:t>
            </w:r>
          </w:p>
          <w:p w14:paraId="29FE7FB3" w14:textId="77777777" w:rsidR="00CF22DF" w:rsidRPr="00716F9F" w:rsidRDefault="00CF22DF" w:rsidP="00CF22DF">
            <w:r w:rsidRPr="00716F9F">
              <w:t>Г. Эта возможность представляется очень и очень редко.</w:t>
            </w:r>
          </w:p>
          <w:p w14:paraId="2375CEF8" w14:textId="77777777" w:rsidR="00CF22DF" w:rsidRPr="00716F9F" w:rsidRDefault="00CF22DF" w:rsidP="00CF22DF">
            <w:pPr>
              <w:rPr>
                <w:i/>
              </w:rPr>
            </w:pPr>
            <w:r w:rsidRPr="00716F9F">
              <w:rPr>
                <w:i/>
              </w:rPr>
              <w:t>Укажите, в каком порядке должны следовать предложения, чтобы получился текст.</w:t>
            </w:r>
          </w:p>
          <w:p w14:paraId="7991CADE" w14:textId="5A0B901F" w:rsidR="00CF22DF" w:rsidRPr="00716F9F" w:rsidRDefault="00FB4BD6" w:rsidP="00CF22DF">
            <w:r>
              <w:t xml:space="preserve">1) </w:t>
            </w:r>
            <w:r w:rsidR="00CF22DF" w:rsidRPr="00716F9F">
              <w:t>Б, А, В, Г;</w:t>
            </w:r>
          </w:p>
          <w:p w14:paraId="6920B17D" w14:textId="6A33D6CD" w:rsidR="00CF22DF" w:rsidRPr="00716F9F" w:rsidRDefault="00FB4BD6" w:rsidP="00CF22DF">
            <w:r>
              <w:t xml:space="preserve">2) </w:t>
            </w:r>
            <w:r w:rsidR="00CF22DF" w:rsidRPr="00716F9F">
              <w:t>В, Б, Г, А;</w:t>
            </w:r>
          </w:p>
          <w:p w14:paraId="2645F894" w14:textId="4282C53A" w:rsidR="00CF22DF" w:rsidRPr="00716F9F" w:rsidRDefault="00FB4BD6" w:rsidP="00CF22DF">
            <w:r>
              <w:t xml:space="preserve">3) </w:t>
            </w:r>
            <w:r w:rsidR="00CF22DF" w:rsidRPr="00716F9F">
              <w:t>Б, Г, В, А;</w:t>
            </w:r>
          </w:p>
          <w:p w14:paraId="44204F8E" w14:textId="31E601D0" w:rsidR="00CF22DF" w:rsidRPr="00FB4BD6" w:rsidRDefault="00FB4BD6" w:rsidP="00CF22DF">
            <w:r>
              <w:t xml:space="preserve">4) </w:t>
            </w:r>
            <w:r w:rsidR="00CF22DF" w:rsidRPr="00716F9F">
              <w:t>В, А, Б, Г.</w:t>
            </w:r>
          </w:p>
        </w:tc>
        <w:tc>
          <w:tcPr>
            <w:tcW w:w="2664" w:type="dxa"/>
            <w:shd w:val="clear" w:color="auto" w:fill="auto"/>
          </w:tcPr>
          <w:p w14:paraId="2698D2EE" w14:textId="6673B48A" w:rsidR="00CF22DF" w:rsidRPr="00010170" w:rsidRDefault="00CF22DF" w:rsidP="00CF22DF">
            <w:pPr>
              <w:rPr>
                <w:rFonts w:eastAsia="Calibri"/>
              </w:rPr>
            </w:pPr>
            <w:r w:rsidRPr="00716F9F">
              <w:t>4.</w:t>
            </w:r>
          </w:p>
        </w:tc>
      </w:tr>
      <w:tr w:rsidR="00CF22DF" w:rsidRPr="00010170" w14:paraId="14EF12EF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CF22DF" w:rsidRPr="00010170" w:rsidRDefault="00CF22DF" w:rsidP="006923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467F562D" w14:textId="2EF9048F" w:rsidR="00CF22DF" w:rsidRPr="00F254A7" w:rsidRDefault="00CF22DF" w:rsidP="00CF22DF">
            <w:r>
              <w:rPr>
                <w:iCs/>
              </w:rPr>
              <w:t>Выберите</w:t>
            </w:r>
            <w:r w:rsidRPr="00F254A7">
              <w:rPr>
                <w:iCs/>
              </w:rPr>
              <w:t xml:space="preserve"> слов</w:t>
            </w:r>
            <w:r>
              <w:rPr>
                <w:iCs/>
              </w:rPr>
              <w:t>о</w:t>
            </w:r>
            <w:r w:rsidRPr="00F254A7">
              <w:rPr>
                <w:iCs/>
              </w:rPr>
              <w:t>, котор</w:t>
            </w:r>
            <w:r>
              <w:rPr>
                <w:iCs/>
              </w:rPr>
              <w:t>о</w:t>
            </w:r>
            <w:r w:rsidRPr="00F254A7">
              <w:rPr>
                <w:iCs/>
              </w:rPr>
              <w:t>е отступа</w:t>
            </w:r>
            <w:r>
              <w:rPr>
                <w:iCs/>
              </w:rPr>
              <w:t>е</w:t>
            </w:r>
            <w:r w:rsidRPr="00F254A7">
              <w:rPr>
                <w:iCs/>
              </w:rPr>
              <w:t>т от данного пра</w:t>
            </w:r>
            <w:r w:rsidRPr="00F254A7">
              <w:rPr>
                <w:iCs/>
              </w:rPr>
              <w:softHyphen/>
              <w:t xml:space="preserve">вила: после </w:t>
            </w:r>
            <w:r w:rsidRPr="00F254A7">
              <w:rPr>
                <w:i/>
                <w:iCs/>
              </w:rPr>
              <w:t>ж, ш, ч, щ</w:t>
            </w:r>
            <w:r w:rsidRPr="00F254A7">
              <w:rPr>
                <w:iCs/>
              </w:rPr>
              <w:t xml:space="preserve"> пишутся буквы </w:t>
            </w:r>
            <w:r w:rsidRPr="00F254A7">
              <w:rPr>
                <w:i/>
                <w:iCs/>
              </w:rPr>
              <w:t>и, у, а,</w:t>
            </w:r>
            <w:r w:rsidRPr="00F254A7">
              <w:rPr>
                <w:iCs/>
              </w:rPr>
              <w:t xml:space="preserve"> но не пишутся </w:t>
            </w:r>
            <w:r w:rsidRPr="00F254A7">
              <w:rPr>
                <w:i/>
                <w:iCs/>
              </w:rPr>
              <w:t xml:space="preserve">ы, ю, я: </w:t>
            </w:r>
          </w:p>
          <w:p w14:paraId="1E19D31E" w14:textId="17017B0B" w:rsidR="00CF22DF" w:rsidRPr="00F254A7" w:rsidRDefault="00CF22DF" w:rsidP="00CF22DF">
            <w:r>
              <w:t xml:space="preserve">1) </w:t>
            </w:r>
            <w:proofErr w:type="spellStart"/>
            <w:proofErr w:type="gramStart"/>
            <w:r w:rsidRPr="00F254A7">
              <w:t>сч</w:t>
            </w:r>
            <w:proofErr w:type="spellEnd"/>
            <w:r w:rsidRPr="00F254A7">
              <w:t>..</w:t>
            </w:r>
            <w:proofErr w:type="spellStart"/>
            <w:proofErr w:type="gramEnd"/>
            <w:r w:rsidRPr="00F254A7">
              <w:t>стье</w:t>
            </w:r>
            <w:proofErr w:type="spellEnd"/>
            <w:r w:rsidRPr="00F254A7">
              <w:t xml:space="preserve">; </w:t>
            </w:r>
          </w:p>
          <w:p w14:paraId="5FC4E669" w14:textId="55E3C67F" w:rsidR="00CF22DF" w:rsidRPr="00F254A7" w:rsidRDefault="00CF22DF" w:rsidP="00CF22DF">
            <w:r>
              <w:t xml:space="preserve">2) </w:t>
            </w:r>
            <w:proofErr w:type="gramStart"/>
            <w:r w:rsidRPr="00F254A7">
              <w:t>ш..</w:t>
            </w:r>
            <w:proofErr w:type="spellStart"/>
            <w:r w:rsidRPr="00F254A7">
              <w:t>нель</w:t>
            </w:r>
            <w:proofErr w:type="spellEnd"/>
            <w:proofErr w:type="gramEnd"/>
            <w:r w:rsidRPr="00F254A7">
              <w:t xml:space="preserve">; </w:t>
            </w:r>
          </w:p>
          <w:p w14:paraId="1FC8330C" w14:textId="69D4B93C" w:rsidR="00CF22DF" w:rsidRPr="00F254A7" w:rsidRDefault="00CF22DF" w:rsidP="00CF22DF">
            <w:r>
              <w:t xml:space="preserve">3) </w:t>
            </w:r>
            <w:proofErr w:type="gramStart"/>
            <w:r w:rsidRPr="00F254A7">
              <w:t>ч..</w:t>
            </w:r>
            <w:proofErr w:type="spellStart"/>
            <w:r w:rsidRPr="00F254A7">
              <w:t>шка</w:t>
            </w:r>
            <w:proofErr w:type="spellEnd"/>
            <w:proofErr w:type="gramEnd"/>
            <w:r w:rsidRPr="00F254A7">
              <w:t xml:space="preserve">; </w:t>
            </w:r>
          </w:p>
          <w:p w14:paraId="66D6FDC1" w14:textId="788900B3" w:rsidR="00CF22DF" w:rsidRPr="00F254A7" w:rsidRDefault="00CF22DF" w:rsidP="00CF22DF">
            <w:r>
              <w:t xml:space="preserve">4) </w:t>
            </w:r>
            <w:proofErr w:type="spellStart"/>
            <w:proofErr w:type="gramStart"/>
            <w:r w:rsidRPr="00F254A7">
              <w:t>брош</w:t>
            </w:r>
            <w:proofErr w:type="spellEnd"/>
            <w:r w:rsidRPr="00F254A7">
              <w:t>..</w:t>
            </w:r>
            <w:proofErr w:type="spellStart"/>
            <w:proofErr w:type="gramEnd"/>
            <w:r w:rsidRPr="00F254A7">
              <w:t>ра</w:t>
            </w:r>
            <w:proofErr w:type="spellEnd"/>
            <w:r w:rsidRPr="00F254A7">
              <w:t>;</w:t>
            </w:r>
          </w:p>
          <w:p w14:paraId="3AC300A2" w14:textId="095F7D0E" w:rsidR="00CF22DF" w:rsidRPr="00CF22DF" w:rsidRDefault="00CF22DF" w:rsidP="00CF22DF">
            <w:r>
              <w:t xml:space="preserve">5) </w:t>
            </w:r>
            <w:proofErr w:type="spellStart"/>
            <w:proofErr w:type="gramStart"/>
            <w:r w:rsidRPr="00F254A7">
              <w:t>пощ</w:t>
            </w:r>
            <w:proofErr w:type="spellEnd"/>
            <w:r w:rsidRPr="00F254A7">
              <w:t>..</w:t>
            </w:r>
            <w:proofErr w:type="gramEnd"/>
            <w:r w:rsidRPr="00F254A7">
              <w:t>да</w:t>
            </w:r>
            <w:r>
              <w:t>.</w:t>
            </w:r>
          </w:p>
        </w:tc>
        <w:tc>
          <w:tcPr>
            <w:tcW w:w="2664" w:type="dxa"/>
            <w:shd w:val="clear" w:color="auto" w:fill="auto"/>
          </w:tcPr>
          <w:p w14:paraId="65FC239C" w14:textId="66E2E570" w:rsidR="00CF22DF" w:rsidRPr="00010170" w:rsidRDefault="00CF22DF" w:rsidP="00CF22DF">
            <w:pPr>
              <w:rPr>
                <w:rFonts w:eastAsia="Calibri"/>
              </w:rPr>
            </w:pPr>
            <w:r>
              <w:rPr>
                <w:iCs/>
              </w:rPr>
              <w:t>4</w:t>
            </w:r>
          </w:p>
        </w:tc>
      </w:tr>
      <w:tr w:rsidR="00CF22DF" w:rsidRPr="00010170" w14:paraId="37F3456C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CF22DF" w:rsidRPr="00010170" w:rsidRDefault="00CF22DF" w:rsidP="006923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5CAA984F" w14:textId="77777777" w:rsidR="00CF22DF" w:rsidRPr="00FB4BD6" w:rsidRDefault="00CF22DF" w:rsidP="00CF22DF">
            <w:pPr>
              <w:rPr>
                <w:bCs/>
              </w:rPr>
            </w:pPr>
            <w:r w:rsidRPr="00FB4BD6">
              <w:rPr>
                <w:bCs/>
              </w:rPr>
              <w:t>Определить, в каком ряду все слова являются именами числительными:</w:t>
            </w:r>
          </w:p>
          <w:p w14:paraId="17A1F8E0" w14:textId="6EDEBDB1" w:rsidR="00CF22DF" w:rsidRPr="00756F64" w:rsidRDefault="00FB4BD6" w:rsidP="00CF22DF">
            <w:r>
              <w:t xml:space="preserve">1) </w:t>
            </w:r>
            <w:r w:rsidR="00CF22DF" w:rsidRPr="00756F64">
              <w:t>два, второй, дважды, во-вторых, двойка;</w:t>
            </w:r>
          </w:p>
          <w:p w14:paraId="3BD56B9D" w14:textId="1B750FCF" w:rsidR="00CF22DF" w:rsidRPr="00756F64" w:rsidRDefault="00FB4BD6" w:rsidP="00CF22DF">
            <w:r>
              <w:t xml:space="preserve">2) </w:t>
            </w:r>
            <w:r w:rsidR="00CF22DF" w:rsidRPr="00756F64">
              <w:t>четыреста двадцать восемь, четыре, четверо, двадцать четвертый, вчетвером;</w:t>
            </w:r>
          </w:p>
          <w:p w14:paraId="058E2F65" w14:textId="05AC9430" w:rsidR="00CF22DF" w:rsidRPr="00756F64" w:rsidRDefault="00FB4BD6" w:rsidP="00CF22DF">
            <w:r>
              <w:t xml:space="preserve">3) </w:t>
            </w:r>
            <w:r w:rsidR="00CF22DF" w:rsidRPr="00756F64">
              <w:t>три, третий, тридцать три, триста пятьдесят восьмой, трое;</w:t>
            </w:r>
          </w:p>
          <w:p w14:paraId="2E79FD19" w14:textId="457EAA08" w:rsidR="00CF22DF" w:rsidRPr="00CF22DF" w:rsidRDefault="00FB4BD6" w:rsidP="00CF22DF">
            <w:r>
              <w:t xml:space="preserve">4) </w:t>
            </w:r>
            <w:r w:rsidR="00CF22DF" w:rsidRPr="00756F64">
              <w:t>один, одиннадцать, одиннадцатилетний, по одному, одинокий.</w:t>
            </w:r>
          </w:p>
        </w:tc>
        <w:tc>
          <w:tcPr>
            <w:tcW w:w="2664" w:type="dxa"/>
            <w:shd w:val="clear" w:color="auto" w:fill="auto"/>
          </w:tcPr>
          <w:p w14:paraId="18EF85F8" w14:textId="7B4A13CD" w:rsidR="00CF22DF" w:rsidRPr="00010170" w:rsidRDefault="00CF22DF" w:rsidP="00CF22DF">
            <w:pPr>
              <w:rPr>
                <w:rFonts w:eastAsia="Calibri"/>
              </w:rPr>
            </w:pPr>
            <w:r>
              <w:t>3</w:t>
            </w:r>
            <w:bookmarkStart w:id="3" w:name="_GoBack"/>
            <w:bookmarkEnd w:id="3"/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sectPr w:rsidR="008009B6" w:rsidRPr="00AC294F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829CB" w14:textId="77777777" w:rsidR="0069235B" w:rsidRDefault="0069235B">
      <w:r>
        <w:separator/>
      </w:r>
    </w:p>
  </w:endnote>
  <w:endnote w:type="continuationSeparator" w:id="0">
    <w:p w14:paraId="44760D89" w14:textId="77777777" w:rsidR="0069235B" w:rsidRDefault="00692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B0C1F" w:rsidRDefault="007B0C1F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B0C1F" w:rsidRDefault="007B0C1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B0C1F" w:rsidRDefault="007B0C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B0C1F" w:rsidRDefault="007B0C1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B0C1F" w:rsidRDefault="007B0C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D0DBB" w14:textId="77777777" w:rsidR="0069235B" w:rsidRDefault="0069235B">
      <w:r>
        <w:separator/>
      </w:r>
    </w:p>
  </w:footnote>
  <w:footnote w:type="continuationSeparator" w:id="0">
    <w:p w14:paraId="32D5B15A" w14:textId="77777777" w:rsidR="0069235B" w:rsidRDefault="00692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1F0CBE"/>
    <w:rsid w:val="002A6474"/>
    <w:rsid w:val="003137A2"/>
    <w:rsid w:val="00364DBA"/>
    <w:rsid w:val="003D322A"/>
    <w:rsid w:val="00461782"/>
    <w:rsid w:val="00476247"/>
    <w:rsid w:val="004F5EB1"/>
    <w:rsid w:val="005B753D"/>
    <w:rsid w:val="005E0C2A"/>
    <w:rsid w:val="0069235B"/>
    <w:rsid w:val="006B360F"/>
    <w:rsid w:val="007B0C1F"/>
    <w:rsid w:val="007C0ED4"/>
    <w:rsid w:val="007D76EF"/>
    <w:rsid w:val="008009B6"/>
    <w:rsid w:val="00820200"/>
    <w:rsid w:val="008757C4"/>
    <w:rsid w:val="0091482D"/>
    <w:rsid w:val="009208F1"/>
    <w:rsid w:val="009D1E68"/>
    <w:rsid w:val="00A54A6F"/>
    <w:rsid w:val="00AA3AD9"/>
    <w:rsid w:val="00AC294F"/>
    <w:rsid w:val="00B046E4"/>
    <w:rsid w:val="00CF22DF"/>
    <w:rsid w:val="00D00BCD"/>
    <w:rsid w:val="00D17BC7"/>
    <w:rsid w:val="00DB3C33"/>
    <w:rsid w:val="00E20DFF"/>
    <w:rsid w:val="00E31E76"/>
    <w:rsid w:val="00EB107E"/>
    <w:rsid w:val="00EF37BB"/>
    <w:rsid w:val="00F575E6"/>
    <w:rsid w:val="00F851AC"/>
    <w:rsid w:val="00FB4BD6"/>
    <w:rsid w:val="00FF266D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1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styleId="af2">
    <w:name w:val="Title"/>
    <w:basedOn w:val="a"/>
    <w:link w:val="af3"/>
    <w:uiPriority w:val="10"/>
    <w:qFormat/>
    <w:rsid w:val="00F851AC"/>
    <w:pPr>
      <w:widowControl w:val="0"/>
      <w:autoSpaceDE w:val="0"/>
      <w:autoSpaceDN w:val="0"/>
      <w:ind w:right="139"/>
      <w:jc w:val="center"/>
    </w:pPr>
    <w:rPr>
      <w:b/>
      <w:bCs/>
      <w:sz w:val="32"/>
      <w:szCs w:val="32"/>
      <w:lang w:eastAsia="en-US"/>
    </w:rPr>
  </w:style>
  <w:style w:type="character" w:customStyle="1" w:styleId="af3">
    <w:name w:val="Заголовок Знак"/>
    <w:basedOn w:val="a0"/>
    <w:link w:val="af2"/>
    <w:uiPriority w:val="10"/>
    <w:rsid w:val="00F851AC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90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14A3C-5F30-4C9B-8CC0-E2ECA0BE3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17</cp:revision>
  <dcterms:created xsi:type="dcterms:W3CDTF">2025-02-09T18:28:00Z</dcterms:created>
  <dcterms:modified xsi:type="dcterms:W3CDTF">2025-09-24T18:26:00Z</dcterms:modified>
</cp:coreProperties>
</file>